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40" w:type="dxa"/>
        <w:tblInd w:w="-545" w:type="dxa"/>
        <w:tblLook w:val="04A0" w:firstRow="1" w:lastRow="0" w:firstColumn="1" w:lastColumn="0" w:noHBand="0" w:noVBand="1"/>
      </w:tblPr>
      <w:tblGrid>
        <w:gridCol w:w="2865"/>
        <w:gridCol w:w="3589"/>
        <w:gridCol w:w="3986"/>
      </w:tblGrid>
      <w:tr w:rsidR="005133F8" w14:paraId="69665F77" w14:textId="77777777" w:rsidTr="003A0E08">
        <w:trPr>
          <w:trHeight w:val="350"/>
        </w:trPr>
        <w:tc>
          <w:tcPr>
            <w:tcW w:w="10440" w:type="dxa"/>
            <w:gridSpan w:val="3"/>
          </w:tcPr>
          <w:p w14:paraId="468EA540" w14:textId="3827A1C3" w:rsidR="005133F8" w:rsidRPr="00F925F9" w:rsidRDefault="005133F8" w:rsidP="005133F8">
            <w:pPr>
              <w:jc w:val="center"/>
              <w:rPr>
                <w:b/>
                <w:bCs/>
                <w:sz w:val="28"/>
                <w:szCs w:val="28"/>
              </w:rPr>
            </w:pPr>
            <w:r w:rsidRPr="00F925F9">
              <w:rPr>
                <w:b/>
                <w:bCs/>
                <w:sz w:val="28"/>
                <w:szCs w:val="28"/>
              </w:rPr>
              <w:t xml:space="preserve">Red Flags for 1003(a) </w:t>
            </w:r>
            <w:r w:rsidR="0032700A">
              <w:rPr>
                <w:b/>
                <w:bCs/>
                <w:sz w:val="28"/>
                <w:szCs w:val="28"/>
              </w:rPr>
              <w:t>Grants</w:t>
            </w:r>
          </w:p>
        </w:tc>
      </w:tr>
      <w:tr w:rsidR="00A112D6" w14:paraId="6CC4328F" w14:textId="77777777" w:rsidTr="00865FC4">
        <w:tc>
          <w:tcPr>
            <w:tcW w:w="3060" w:type="dxa"/>
            <w:shd w:val="clear" w:color="auto" w:fill="E7E6E6" w:themeFill="background2"/>
          </w:tcPr>
          <w:p w14:paraId="1769428E" w14:textId="135CE79E" w:rsidR="005133F8" w:rsidRPr="00F925F9" w:rsidRDefault="005133F8">
            <w:pPr>
              <w:rPr>
                <w:b/>
                <w:bCs/>
                <w:sz w:val="24"/>
                <w:szCs w:val="24"/>
              </w:rPr>
            </w:pPr>
            <w:r w:rsidRPr="00F925F9">
              <w:rPr>
                <w:b/>
                <w:bCs/>
                <w:sz w:val="24"/>
                <w:szCs w:val="24"/>
              </w:rPr>
              <w:t>Issue</w:t>
            </w:r>
          </w:p>
        </w:tc>
        <w:tc>
          <w:tcPr>
            <w:tcW w:w="3870" w:type="dxa"/>
            <w:shd w:val="clear" w:color="auto" w:fill="E7E6E6" w:themeFill="background2"/>
          </w:tcPr>
          <w:p w14:paraId="3C2B11C3" w14:textId="59D528EB" w:rsidR="00067498" w:rsidRPr="00C5207B" w:rsidRDefault="005133F8">
            <w:pPr>
              <w:rPr>
                <w:b/>
                <w:bCs/>
                <w:sz w:val="24"/>
                <w:szCs w:val="24"/>
              </w:rPr>
            </w:pPr>
            <w:r w:rsidRPr="00F925F9">
              <w:rPr>
                <w:b/>
                <w:bCs/>
                <w:sz w:val="24"/>
                <w:szCs w:val="24"/>
              </w:rPr>
              <w:t>Reason</w:t>
            </w:r>
            <w:r w:rsidR="00F925F9">
              <w:rPr>
                <w:b/>
                <w:bCs/>
                <w:sz w:val="24"/>
                <w:szCs w:val="24"/>
              </w:rPr>
              <w:t xml:space="preserve"> for Concern</w:t>
            </w:r>
          </w:p>
        </w:tc>
        <w:tc>
          <w:tcPr>
            <w:tcW w:w="3510" w:type="dxa"/>
            <w:shd w:val="clear" w:color="auto" w:fill="E7E6E6" w:themeFill="background2"/>
          </w:tcPr>
          <w:p w14:paraId="5B5526F4" w14:textId="64FF3B6A" w:rsidR="005133F8" w:rsidRPr="00F925F9" w:rsidRDefault="00F925F9">
            <w:pPr>
              <w:rPr>
                <w:b/>
                <w:bCs/>
                <w:sz w:val="24"/>
                <w:szCs w:val="24"/>
              </w:rPr>
            </w:pPr>
            <w:r>
              <w:rPr>
                <w:b/>
                <w:bCs/>
                <w:sz w:val="24"/>
                <w:szCs w:val="24"/>
              </w:rPr>
              <w:t xml:space="preserve">Simple </w:t>
            </w:r>
            <w:r w:rsidR="005133F8" w:rsidRPr="00F925F9">
              <w:rPr>
                <w:b/>
                <w:bCs/>
                <w:sz w:val="24"/>
                <w:szCs w:val="24"/>
              </w:rPr>
              <w:t>Solution</w:t>
            </w:r>
          </w:p>
        </w:tc>
      </w:tr>
      <w:tr w:rsidR="00CC2E9C" w14:paraId="16C3DBDC" w14:textId="77777777" w:rsidTr="00865FC4">
        <w:tc>
          <w:tcPr>
            <w:tcW w:w="3060" w:type="dxa"/>
          </w:tcPr>
          <w:p w14:paraId="6C021051" w14:textId="77777777" w:rsidR="00D44C3E" w:rsidRDefault="005133F8">
            <w:r>
              <w:t>School Name</w:t>
            </w:r>
            <w:r w:rsidR="0032700A">
              <w:t xml:space="preserve"> and </w:t>
            </w:r>
            <w:r>
              <w:t>Designation Status</w:t>
            </w:r>
            <w:r w:rsidR="00CC2E9C">
              <w:t xml:space="preserve"> information is missing. </w:t>
            </w:r>
          </w:p>
          <w:p w14:paraId="5879A651" w14:textId="77777777" w:rsidR="00B47B32" w:rsidRDefault="00CC2E9C" w:rsidP="00541E4D">
            <w:pPr>
              <w:pStyle w:val="ListParagraph"/>
              <w:numPr>
                <w:ilvl w:val="0"/>
                <w:numId w:val="1"/>
              </w:numPr>
              <w:ind w:left="504"/>
              <w:rPr>
                <w:sz w:val="20"/>
                <w:szCs w:val="20"/>
              </w:rPr>
            </w:pPr>
            <w:r w:rsidRPr="00E72FB0">
              <w:rPr>
                <w:sz w:val="20"/>
                <w:szCs w:val="20"/>
              </w:rPr>
              <w:t>TS</w:t>
            </w:r>
            <w:r w:rsidR="005133F8" w:rsidRPr="00E72FB0">
              <w:rPr>
                <w:sz w:val="20"/>
                <w:szCs w:val="20"/>
              </w:rPr>
              <w:t xml:space="preserve">I </w:t>
            </w:r>
            <w:r w:rsidRPr="00E72FB0">
              <w:rPr>
                <w:sz w:val="20"/>
                <w:szCs w:val="20"/>
              </w:rPr>
              <w:t xml:space="preserve">schools must </w:t>
            </w:r>
            <w:r w:rsidR="00D44C3E" w:rsidRPr="00E72FB0">
              <w:rPr>
                <w:sz w:val="20"/>
                <w:szCs w:val="20"/>
              </w:rPr>
              <w:t xml:space="preserve">provide </w:t>
            </w:r>
          </w:p>
          <w:p w14:paraId="4CAA2044" w14:textId="77777777" w:rsidR="005133F8" w:rsidRDefault="00D44C3E" w:rsidP="00B47B32">
            <w:pPr>
              <w:pStyle w:val="ListParagraph"/>
              <w:ind w:left="504"/>
              <w:rPr>
                <w:sz w:val="20"/>
                <w:szCs w:val="20"/>
              </w:rPr>
            </w:pPr>
            <w:r w:rsidRPr="00E72FB0">
              <w:rPr>
                <w:sz w:val="20"/>
                <w:szCs w:val="20"/>
              </w:rPr>
              <w:t xml:space="preserve">identified </w:t>
            </w:r>
            <w:r w:rsidR="005133F8" w:rsidRPr="00E72FB0">
              <w:rPr>
                <w:sz w:val="20"/>
                <w:szCs w:val="20"/>
              </w:rPr>
              <w:t>subgroup(s)</w:t>
            </w:r>
            <w:r w:rsidR="00367442">
              <w:rPr>
                <w:sz w:val="20"/>
                <w:szCs w:val="20"/>
              </w:rPr>
              <w:t>.</w:t>
            </w:r>
          </w:p>
          <w:p w14:paraId="3DD48293" w14:textId="4DEE5E72" w:rsidR="00B47B32" w:rsidRPr="00B47B32" w:rsidRDefault="00B47B32" w:rsidP="00B47B32">
            <w:pPr>
              <w:pStyle w:val="ListParagraph"/>
              <w:ind w:left="504"/>
              <w:rPr>
                <w:sz w:val="8"/>
                <w:szCs w:val="8"/>
              </w:rPr>
            </w:pPr>
          </w:p>
        </w:tc>
        <w:tc>
          <w:tcPr>
            <w:tcW w:w="3870" w:type="dxa"/>
          </w:tcPr>
          <w:p w14:paraId="3952432F" w14:textId="77777777" w:rsidR="005133F8" w:rsidRDefault="005133F8">
            <w:r>
              <w:t>This information is needed for application review and DEED</w:t>
            </w:r>
            <w:r w:rsidR="0086194F">
              <w:t>’s</w:t>
            </w:r>
            <w:r>
              <w:t xml:space="preserve"> check on alignment</w:t>
            </w:r>
            <w:r w:rsidR="00367442">
              <w:t>.</w:t>
            </w:r>
          </w:p>
          <w:p w14:paraId="1DD9A27F" w14:textId="77777777" w:rsidR="00EB7DAC" w:rsidRDefault="00EB7DAC"/>
          <w:p w14:paraId="1CA2072A" w14:textId="23E8322D" w:rsidR="00EB7DAC" w:rsidRDefault="00EB7DAC"/>
        </w:tc>
        <w:tc>
          <w:tcPr>
            <w:tcW w:w="3510" w:type="dxa"/>
          </w:tcPr>
          <w:p w14:paraId="0EF98DDC" w14:textId="64453F84" w:rsidR="005133F8" w:rsidRDefault="005133F8">
            <w:r>
              <w:t xml:space="preserve">Use the updated FY23 Condensed Application or note </w:t>
            </w:r>
            <w:r w:rsidR="0032700A">
              <w:t xml:space="preserve">school name and designation </w:t>
            </w:r>
            <w:r>
              <w:t>on the right corner of page 2 of the application</w:t>
            </w:r>
            <w:r w:rsidR="00367442">
              <w:t>.</w:t>
            </w:r>
          </w:p>
        </w:tc>
      </w:tr>
      <w:tr w:rsidR="00A112D6" w14:paraId="6349C7C6" w14:textId="77777777" w:rsidTr="00865FC4">
        <w:tc>
          <w:tcPr>
            <w:tcW w:w="3060" w:type="dxa"/>
            <w:shd w:val="clear" w:color="auto" w:fill="E7E6E6" w:themeFill="background2"/>
          </w:tcPr>
          <w:p w14:paraId="72D63D78" w14:textId="60AA4348" w:rsidR="005133F8" w:rsidRDefault="005133F8" w:rsidP="005133F8">
            <w:r>
              <w:t>School data includes reports on student achievement with n-counts &lt; 10</w:t>
            </w:r>
            <w:r w:rsidR="00622A8E">
              <w:t>.</w:t>
            </w:r>
          </w:p>
        </w:tc>
        <w:tc>
          <w:tcPr>
            <w:tcW w:w="3870" w:type="dxa"/>
            <w:shd w:val="clear" w:color="auto" w:fill="E7E6E6" w:themeFill="background2"/>
          </w:tcPr>
          <w:p w14:paraId="25A27CD0" w14:textId="77777777" w:rsidR="005133F8" w:rsidRDefault="005133F8" w:rsidP="005133F8">
            <w:r>
              <w:t>Student privacy is not protected</w:t>
            </w:r>
            <w:r w:rsidR="00367442">
              <w:t>.</w:t>
            </w:r>
          </w:p>
          <w:p w14:paraId="06794ACE" w14:textId="77777777" w:rsidR="00EB7DAC" w:rsidRDefault="00EB7DAC" w:rsidP="005133F8"/>
          <w:p w14:paraId="47847D99" w14:textId="77777777" w:rsidR="00EB7DAC" w:rsidRDefault="00EB7DAC" w:rsidP="005133F8"/>
          <w:p w14:paraId="2001076D" w14:textId="76376E04" w:rsidR="00EB7DAC" w:rsidRPr="00EB7DAC" w:rsidRDefault="00EB7DAC" w:rsidP="005133F8">
            <w:pPr>
              <w:rPr>
                <w:sz w:val="4"/>
                <w:szCs w:val="4"/>
              </w:rPr>
            </w:pPr>
          </w:p>
        </w:tc>
        <w:tc>
          <w:tcPr>
            <w:tcW w:w="3510" w:type="dxa"/>
            <w:shd w:val="clear" w:color="auto" w:fill="E7E6E6" w:themeFill="background2"/>
          </w:tcPr>
          <w:p w14:paraId="2C815EFF" w14:textId="77777777" w:rsidR="005133F8" w:rsidRDefault="005133F8" w:rsidP="005133F8">
            <w:r>
              <w:t xml:space="preserve">Aggregate student data within the application so that when it is publicly </w:t>
            </w:r>
            <w:r w:rsidR="0032700A">
              <w:t>shared</w:t>
            </w:r>
            <w:r w:rsidR="00367442">
              <w:t>,</w:t>
            </w:r>
            <w:r w:rsidR="0032700A">
              <w:t xml:space="preserve"> </w:t>
            </w:r>
            <w:r>
              <w:t>student privacy is protected</w:t>
            </w:r>
            <w:r w:rsidR="00367442">
              <w:t>.</w:t>
            </w:r>
          </w:p>
          <w:p w14:paraId="6286AA8D" w14:textId="07CB4F3D" w:rsidR="000F317C" w:rsidRPr="00B47B32" w:rsidRDefault="000F317C" w:rsidP="005133F8">
            <w:pPr>
              <w:rPr>
                <w:sz w:val="8"/>
                <w:szCs w:val="8"/>
              </w:rPr>
            </w:pPr>
          </w:p>
        </w:tc>
      </w:tr>
      <w:tr w:rsidR="00CC2E9C" w14:paraId="38716687" w14:textId="77777777" w:rsidTr="00865FC4">
        <w:tc>
          <w:tcPr>
            <w:tcW w:w="3060" w:type="dxa"/>
          </w:tcPr>
          <w:p w14:paraId="2081EDFE" w14:textId="446E907F" w:rsidR="005133F8" w:rsidRDefault="00416619">
            <w:r>
              <w:t>There is a disconnect between reason for designation</w:t>
            </w:r>
            <w:r w:rsidR="0008764C">
              <w:t>,</w:t>
            </w:r>
            <w:r>
              <w:t xml:space="preserve"> school data, needs, plan, goals, and </w:t>
            </w:r>
            <w:r w:rsidR="0008764C">
              <w:t xml:space="preserve">the listed </w:t>
            </w:r>
            <w:r>
              <w:t>interventions</w:t>
            </w:r>
            <w:r w:rsidR="00622A8E">
              <w:t>.</w:t>
            </w:r>
          </w:p>
        </w:tc>
        <w:tc>
          <w:tcPr>
            <w:tcW w:w="3870" w:type="dxa"/>
          </w:tcPr>
          <w:p w14:paraId="568E1D20" w14:textId="77777777" w:rsidR="005133F8" w:rsidRDefault="0093128A">
            <w:r>
              <w:t xml:space="preserve">The intention of school improvement funds is to address the reason for designation and the root cause of underperformance. To effect desired change and improve results, funds should be targeted to needs, including specific subgroup(s) </w:t>
            </w:r>
            <w:r w:rsidR="000F1919">
              <w:t>needs</w:t>
            </w:r>
            <w:r>
              <w:t xml:space="preserve">. </w:t>
            </w:r>
          </w:p>
          <w:p w14:paraId="3393F4CD" w14:textId="6FA2E091" w:rsidR="004E7759" w:rsidRPr="00B47B32" w:rsidRDefault="004E7759">
            <w:pPr>
              <w:rPr>
                <w:sz w:val="8"/>
                <w:szCs w:val="8"/>
              </w:rPr>
            </w:pPr>
          </w:p>
        </w:tc>
        <w:tc>
          <w:tcPr>
            <w:tcW w:w="3510" w:type="dxa"/>
          </w:tcPr>
          <w:p w14:paraId="4E2339E8" w14:textId="1B8AA661" w:rsidR="005133F8" w:rsidRDefault="0093128A">
            <w:r>
              <w:t>Align interventions to reason for designation, the school’s unique situation, and the root causes of low performance</w:t>
            </w:r>
            <w:r w:rsidR="00367442">
              <w:t>.</w:t>
            </w:r>
          </w:p>
        </w:tc>
      </w:tr>
      <w:tr w:rsidR="00A112D6" w14:paraId="5D648893" w14:textId="77777777" w:rsidTr="00865FC4">
        <w:tc>
          <w:tcPr>
            <w:tcW w:w="3060" w:type="dxa"/>
            <w:shd w:val="clear" w:color="auto" w:fill="E7E6E6" w:themeFill="background2"/>
          </w:tcPr>
          <w:p w14:paraId="14620D21" w14:textId="77777777" w:rsidR="005133F8" w:rsidRDefault="00416619">
            <w:r>
              <w:t>Funds allocated for interventions do not match the priorities shown in school data and/or described in needs, plan, and goals</w:t>
            </w:r>
            <w:r w:rsidR="00622A8E">
              <w:t>.</w:t>
            </w:r>
          </w:p>
          <w:p w14:paraId="71771C6F" w14:textId="2500379B" w:rsidR="004E7759" w:rsidRPr="00B47B32" w:rsidRDefault="004E7759">
            <w:pPr>
              <w:rPr>
                <w:sz w:val="8"/>
                <w:szCs w:val="8"/>
              </w:rPr>
            </w:pPr>
          </w:p>
        </w:tc>
        <w:tc>
          <w:tcPr>
            <w:tcW w:w="3870" w:type="dxa"/>
            <w:shd w:val="clear" w:color="auto" w:fill="E7E6E6" w:themeFill="background2"/>
          </w:tcPr>
          <w:p w14:paraId="018AD4E6" w14:textId="56D14072" w:rsidR="005133F8" w:rsidRDefault="0093128A">
            <w:r>
              <w:t xml:space="preserve">Questions arise in reviewing applications when a need is mentioned as a priority and then is not addressed </w:t>
            </w:r>
            <w:r w:rsidR="00336E24">
              <w:t>in</w:t>
            </w:r>
            <w:r>
              <w:t xml:space="preserve"> </w:t>
            </w:r>
            <w:r w:rsidR="00336E24">
              <w:t>the</w:t>
            </w:r>
            <w:r>
              <w:t xml:space="preserve"> SIP </w:t>
            </w:r>
            <w:r w:rsidR="00336E24">
              <w:t xml:space="preserve">or listed </w:t>
            </w:r>
            <w:r>
              <w:t>intervention</w:t>
            </w:r>
            <w:r w:rsidR="00336E24">
              <w:t>s</w:t>
            </w:r>
            <w:r>
              <w:t xml:space="preserve">. </w:t>
            </w:r>
          </w:p>
        </w:tc>
        <w:tc>
          <w:tcPr>
            <w:tcW w:w="3510" w:type="dxa"/>
            <w:shd w:val="clear" w:color="auto" w:fill="E7E6E6" w:themeFill="background2"/>
          </w:tcPr>
          <w:p w14:paraId="461637B9" w14:textId="44F52A94" w:rsidR="005133F8" w:rsidRDefault="0093128A">
            <w:r>
              <w:t>Either address all identified needs, prioritize needs to match expenditures, or explain why a prioritized need is not addressed in this year’s interventions.</w:t>
            </w:r>
          </w:p>
        </w:tc>
      </w:tr>
      <w:tr w:rsidR="00CC2E9C" w14:paraId="795BC7E0" w14:textId="77777777" w:rsidTr="00865FC4">
        <w:tc>
          <w:tcPr>
            <w:tcW w:w="3060" w:type="dxa"/>
          </w:tcPr>
          <w:p w14:paraId="43D67B24" w14:textId="0F6AE8E9" w:rsidR="0008764C" w:rsidRDefault="0008764C">
            <w:r>
              <w:t>Interventions are not evidence-based</w:t>
            </w:r>
            <w:r w:rsidR="00622A8E">
              <w:t>.</w:t>
            </w:r>
          </w:p>
        </w:tc>
        <w:tc>
          <w:tcPr>
            <w:tcW w:w="3870" w:type="dxa"/>
          </w:tcPr>
          <w:p w14:paraId="163EFE08" w14:textId="1375E453" w:rsidR="0008764C" w:rsidRDefault="0008764C">
            <w:r>
              <w:t>This is a requirement for all 1003(a) school improvement grants</w:t>
            </w:r>
            <w:r w:rsidR="00622A8E">
              <w:t>.</w:t>
            </w:r>
          </w:p>
        </w:tc>
        <w:tc>
          <w:tcPr>
            <w:tcW w:w="3510" w:type="dxa"/>
          </w:tcPr>
          <w:p w14:paraId="25EE54AA" w14:textId="77777777" w:rsidR="0008764C" w:rsidRDefault="0093128A">
            <w:r>
              <w:t xml:space="preserve">Use What Works Clearinghouse to verify </w:t>
            </w:r>
            <w:r w:rsidR="00714BC8">
              <w:t xml:space="preserve">at least one of </w:t>
            </w:r>
            <w:r>
              <w:t>your interventions show</w:t>
            </w:r>
            <w:r w:rsidR="00714BC8">
              <w:t>s</w:t>
            </w:r>
            <w:r>
              <w:t xml:space="preserve"> a strong to a moderate effect size. Check study’s target population</w:t>
            </w:r>
            <w:r w:rsidR="00865FC4">
              <w:t xml:space="preserve"> and context against your site’s.</w:t>
            </w:r>
          </w:p>
          <w:p w14:paraId="09A4263E" w14:textId="109E59F9" w:rsidR="004E7759" w:rsidRPr="00B47B32" w:rsidRDefault="004E7759">
            <w:pPr>
              <w:rPr>
                <w:sz w:val="8"/>
                <w:szCs w:val="8"/>
              </w:rPr>
            </w:pPr>
          </w:p>
        </w:tc>
      </w:tr>
      <w:tr w:rsidR="00A112D6" w14:paraId="50D47F74" w14:textId="77777777" w:rsidTr="00865FC4">
        <w:tc>
          <w:tcPr>
            <w:tcW w:w="3060" w:type="dxa"/>
            <w:shd w:val="clear" w:color="auto" w:fill="E7E6E6" w:themeFill="background2"/>
          </w:tcPr>
          <w:p w14:paraId="74D868EF" w14:textId="025B6879" w:rsidR="005133F8" w:rsidRDefault="00416619">
            <w:r>
              <w:t>Intervention descriptions lack specificity to match intervention to a budget category</w:t>
            </w:r>
            <w:r w:rsidR="0008764C">
              <w:t>,</w:t>
            </w:r>
            <w:r>
              <w:t xml:space="preserve"> e.g., supplies or salaries</w:t>
            </w:r>
            <w:r w:rsidR="00AB3521">
              <w:t>.</w:t>
            </w:r>
          </w:p>
        </w:tc>
        <w:tc>
          <w:tcPr>
            <w:tcW w:w="3870" w:type="dxa"/>
            <w:shd w:val="clear" w:color="auto" w:fill="E7E6E6" w:themeFill="background2"/>
          </w:tcPr>
          <w:p w14:paraId="0D443FC3" w14:textId="7686D4C6" w:rsidR="005133F8" w:rsidRDefault="00865FC4">
            <w:r>
              <w:t xml:space="preserve">Clarity supports understanding of what is being undertaken at the school. This assists DEED in reviewing applications. Once applications are reviewed and made public, it helps stakeholders to understand what is being done </w:t>
            </w:r>
            <w:r w:rsidR="0032700A">
              <w:t>to support student</w:t>
            </w:r>
            <w:r w:rsidR="0041737F">
              <w:t>s.</w:t>
            </w:r>
            <w:r w:rsidR="0032700A">
              <w:t xml:space="preserve"> </w:t>
            </w:r>
          </w:p>
          <w:p w14:paraId="2D3E8A7E" w14:textId="4332C1DE" w:rsidR="004E7759" w:rsidRPr="0041737F" w:rsidRDefault="004E7759">
            <w:pPr>
              <w:rPr>
                <w:sz w:val="8"/>
                <w:szCs w:val="8"/>
              </w:rPr>
            </w:pPr>
          </w:p>
        </w:tc>
        <w:tc>
          <w:tcPr>
            <w:tcW w:w="3510" w:type="dxa"/>
            <w:shd w:val="clear" w:color="auto" w:fill="E7E6E6" w:themeFill="background2"/>
          </w:tcPr>
          <w:p w14:paraId="03199395" w14:textId="77777777" w:rsidR="00A112D6" w:rsidRDefault="00865FC4">
            <w:r>
              <w:t>Be as specific and as clear as possible in your intervention descriptions while maintaining narrative brevity.</w:t>
            </w:r>
            <w:r w:rsidR="00A112D6">
              <w:t xml:space="preserve"> </w:t>
            </w:r>
          </w:p>
          <w:p w14:paraId="2480A4A5" w14:textId="77777777" w:rsidR="00A112D6" w:rsidRDefault="00A112D6"/>
          <w:p w14:paraId="5353CC61" w14:textId="073F5A87" w:rsidR="005133F8" w:rsidRDefault="00A112D6">
            <w:r>
              <w:t>For some intervention exemplars, s</w:t>
            </w:r>
            <w:r>
              <w:t xml:space="preserve">ee </w:t>
            </w:r>
            <w:r>
              <w:t xml:space="preserve">the </w:t>
            </w:r>
            <w:r>
              <w:rPr>
                <w:i/>
                <w:iCs/>
              </w:rPr>
              <w:t>FY23 Condensed Application Exemplar</w:t>
            </w:r>
            <w:r>
              <w:t xml:space="preserve"> </w:t>
            </w:r>
            <w:r>
              <w:t xml:space="preserve">at </w:t>
            </w:r>
            <w:hyperlink r:id="rId7" w:history="1">
              <w:r w:rsidRPr="00C46B00">
                <w:rPr>
                  <w:rStyle w:val="Hyperlink"/>
                  <w:sz w:val="18"/>
                  <w:szCs w:val="18"/>
                </w:rPr>
                <w:t>https://education.alaska.gov/tls/SchoolRecognition</w:t>
              </w:r>
            </w:hyperlink>
          </w:p>
        </w:tc>
      </w:tr>
      <w:tr w:rsidR="00CC2E9C" w14:paraId="5C790CB8" w14:textId="77777777" w:rsidTr="00865FC4">
        <w:tc>
          <w:tcPr>
            <w:tcW w:w="3060" w:type="dxa"/>
          </w:tcPr>
          <w:p w14:paraId="01431ECA" w14:textId="77777777" w:rsidR="0008764C" w:rsidRDefault="0008764C">
            <w:r>
              <w:t>Intervention allocation exceeds DEED’s established limits</w:t>
            </w:r>
            <w:r w:rsidR="00865FC4">
              <w:t>,</w:t>
            </w:r>
            <w:r>
              <w:t xml:space="preserve"> e.g</w:t>
            </w:r>
            <w:r w:rsidRPr="00435FD6">
              <w:t>., $1,000 for student incentives, $10,000 for planning</w:t>
            </w:r>
            <w:r w:rsidR="00AB3521">
              <w:t>.</w:t>
            </w:r>
          </w:p>
          <w:p w14:paraId="48EA24F9" w14:textId="0E4ED4B7" w:rsidR="004E7759" w:rsidRPr="0041737F" w:rsidRDefault="004E7759">
            <w:pPr>
              <w:rPr>
                <w:sz w:val="8"/>
                <w:szCs w:val="8"/>
              </w:rPr>
            </w:pPr>
          </w:p>
        </w:tc>
        <w:tc>
          <w:tcPr>
            <w:tcW w:w="3870" w:type="dxa"/>
          </w:tcPr>
          <w:p w14:paraId="599940EB" w14:textId="77F40C0E" w:rsidR="0008764C" w:rsidRDefault="00865FC4">
            <w:r>
              <w:t>These limits have been established to prevent potential fund misuse and to uphold federal standards for grant fund usage.</w:t>
            </w:r>
          </w:p>
        </w:tc>
        <w:tc>
          <w:tcPr>
            <w:tcW w:w="3510" w:type="dxa"/>
          </w:tcPr>
          <w:p w14:paraId="0622A29D" w14:textId="77777777" w:rsidR="00A112D6" w:rsidRDefault="00865FC4">
            <w:r>
              <w:t xml:space="preserve">Reduce allocation to established limit. </w:t>
            </w:r>
          </w:p>
          <w:p w14:paraId="178004F9" w14:textId="77777777" w:rsidR="00A112D6" w:rsidRDefault="00A112D6"/>
          <w:p w14:paraId="675C56C1" w14:textId="564D8615" w:rsidR="0008764C" w:rsidRDefault="00D9107F">
            <w:r>
              <w:t xml:space="preserve">For more information, see the </w:t>
            </w:r>
            <w:r w:rsidRPr="001D6002">
              <w:rPr>
                <w:i/>
                <w:iCs/>
              </w:rPr>
              <w:t>Budget Narrative Guidelines for 1003(a) Grants</w:t>
            </w:r>
            <w:r>
              <w:t xml:space="preserve"> at </w:t>
            </w:r>
            <w:hyperlink r:id="rId8" w:history="1">
              <w:r w:rsidRPr="003D04A1">
                <w:rPr>
                  <w:rStyle w:val="Hyperlink"/>
                  <w:sz w:val="18"/>
                  <w:szCs w:val="18"/>
                </w:rPr>
                <w:t>https://education.alaska.gov/tls/SchoolRecognition</w:t>
              </w:r>
            </w:hyperlink>
          </w:p>
        </w:tc>
      </w:tr>
      <w:tr w:rsidR="00A112D6" w14:paraId="53F4E2B7" w14:textId="77777777" w:rsidTr="00865FC4">
        <w:tc>
          <w:tcPr>
            <w:tcW w:w="3060" w:type="dxa"/>
            <w:shd w:val="clear" w:color="auto" w:fill="E7E6E6" w:themeFill="background2"/>
          </w:tcPr>
          <w:p w14:paraId="05BA3B6F" w14:textId="3EAE6720" w:rsidR="0008764C" w:rsidRDefault="0008764C">
            <w:r>
              <w:t>Budget narratives lack specificity</w:t>
            </w:r>
            <w:r w:rsidR="00865FC4">
              <w:t>,</w:t>
            </w:r>
            <w:r>
              <w:t xml:space="preserve"> e.g., list of supplies, count and cost per unit for technology devices</w:t>
            </w:r>
            <w:r w:rsidR="00755A5B">
              <w:t>.</w:t>
            </w:r>
          </w:p>
        </w:tc>
        <w:tc>
          <w:tcPr>
            <w:tcW w:w="3870" w:type="dxa"/>
            <w:shd w:val="clear" w:color="auto" w:fill="E7E6E6" w:themeFill="background2"/>
          </w:tcPr>
          <w:p w14:paraId="5486BB48" w14:textId="7C99FDBA" w:rsidR="00067498" w:rsidRPr="003A0E08" w:rsidRDefault="00865FC4">
            <w:r>
              <w:t>This information helps DEED to understand what intervention is being planned, what items are being purchased, and whether funds are being appropriately allocated.</w:t>
            </w:r>
          </w:p>
        </w:tc>
        <w:tc>
          <w:tcPr>
            <w:tcW w:w="3510" w:type="dxa"/>
            <w:shd w:val="clear" w:color="auto" w:fill="E7E6E6" w:themeFill="background2"/>
          </w:tcPr>
          <w:p w14:paraId="3551F5F4" w14:textId="4443ED6E" w:rsidR="00A112D6" w:rsidRDefault="00865FC4">
            <w:r>
              <w:t>Add details requested</w:t>
            </w:r>
            <w:r w:rsidR="00435FD6">
              <w:t>.</w:t>
            </w:r>
            <w:r>
              <w:t xml:space="preserve"> </w:t>
            </w:r>
          </w:p>
          <w:p w14:paraId="7B1D69F5" w14:textId="77777777" w:rsidR="00A112D6" w:rsidRDefault="00A112D6"/>
          <w:p w14:paraId="4FCBAE91" w14:textId="6DCE2547" w:rsidR="0008764C" w:rsidRPr="00E72FB0" w:rsidRDefault="00435FD6">
            <w:pPr>
              <w:rPr>
                <w:sz w:val="18"/>
                <w:szCs w:val="18"/>
              </w:rPr>
            </w:pPr>
            <w:r>
              <w:t>For more information, s</w:t>
            </w:r>
            <w:r w:rsidR="00865FC4">
              <w:t xml:space="preserve">ee </w:t>
            </w:r>
            <w:r w:rsidR="00A112D6">
              <w:t>the</w:t>
            </w:r>
            <w:r w:rsidR="001D6002">
              <w:t xml:space="preserve"> </w:t>
            </w:r>
            <w:r w:rsidR="00865FC4" w:rsidRPr="001D6002">
              <w:rPr>
                <w:i/>
                <w:iCs/>
              </w:rPr>
              <w:t xml:space="preserve">Budget Narrative </w:t>
            </w:r>
            <w:r w:rsidR="00BD3173" w:rsidRPr="001D6002">
              <w:rPr>
                <w:i/>
                <w:iCs/>
              </w:rPr>
              <w:t xml:space="preserve">Guidelines for 1003(a) </w:t>
            </w:r>
            <w:r w:rsidR="001D6002" w:rsidRPr="001D6002">
              <w:rPr>
                <w:i/>
                <w:iCs/>
              </w:rPr>
              <w:t>Gr</w:t>
            </w:r>
            <w:r w:rsidR="00BD3173" w:rsidRPr="001D6002">
              <w:rPr>
                <w:i/>
                <w:iCs/>
              </w:rPr>
              <w:t>ants</w:t>
            </w:r>
            <w:r w:rsidR="00273D3D">
              <w:t xml:space="preserve"> at </w:t>
            </w:r>
            <w:hyperlink r:id="rId9" w:history="1">
              <w:r w:rsidR="00273D3D" w:rsidRPr="003D04A1">
                <w:rPr>
                  <w:rStyle w:val="Hyperlink"/>
                  <w:sz w:val="18"/>
                  <w:szCs w:val="18"/>
                </w:rPr>
                <w:t>https://education.alaska.gov/tls/SchoolRecognition</w:t>
              </w:r>
            </w:hyperlink>
          </w:p>
        </w:tc>
      </w:tr>
    </w:tbl>
    <w:p w14:paraId="136CFC7A" w14:textId="77777777" w:rsidR="00A83E54" w:rsidRDefault="00A83E54"/>
    <w:sectPr w:rsidR="00A83E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143F2" w14:textId="77777777" w:rsidR="00136913" w:rsidRDefault="00136913" w:rsidP="0086194F">
      <w:pPr>
        <w:spacing w:after="0" w:line="240" w:lineRule="auto"/>
      </w:pPr>
      <w:r>
        <w:separator/>
      </w:r>
    </w:p>
  </w:endnote>
  <w:endnote w:type="continuationSeparator" w:id="0">
    <w:p w14:paraId="6D33DD88" w14:textId="77777777" w:rsidR="00136913" w:rsidRDefault="00136913" w:rsidP="0086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D79B5" w14:textId="77777777" w:rsidR="00136913" w:rsidRDefault="00136913" w:rsidP="0086194F">
      <w:pPr>
        <w:spacing w:after="0" w:line="240" w:lineRule="auto"/>
      </w:pPr>
      <w:r>
        <w:separator/>
      </w:r>
    </w:p>
  </w:footnote>
  <w:footnote w:type="continuationSeparator" w:id="0">
    <w:p w14:paraId="4BF87AB7" w14:textId="77777777" w:rsidR="00136913" w:rsidRDefault="00136913" w:rsidP="00861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631CD"/>
    <w:multiLevelType w:val="hybridMultilevel"/>
    <w:tmpl w:val="744E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F8"/>
    <w:rsid w:val="00067498"/>
    <w:rsid w:val="0008764C"/>
    <w:rsid w:val="000F1919"/>
    <w:rsid w:val="000F317C"/>
    <w:rsid w:val="00136913"/>
    <w:rsid w:val="001D6002"/>
    <w:rsid w:val="00273D3D"/>
    <w:rsid w:val="0032700A"/>
    <w:rsid w:val="00336E24"/>
    <w:rsid w:val="00367442"/>
    <w:rsid w:val="003A0E08"/>
    <w:rsid w:val="003D04A1"/>
    <w:rsid w:val="00416619"/>
    <w:rsid w:val="0041737F"/>
    <w:rsid w:val="00435FD6"/>
    <w:rsid w:val="004E7759"/>
    <w:rsid w:val="005133F8"/>
    <w:rsid w:val="00541E4D"/>
    <w:rsid w:val="00622A8E"/>
    <w:rsid w:val="00622E1C"/>
    <w:rsid w:val="00714BC8"/>
    <w:rsid w:val="00755A5B"/>
    <w:rsid w:val="0086194F"/>
    <w:rsid w:val="00865FC4"/>
    <w:rsid w:val="008E6498"/>
    <w:rsid w:val="0093128A"/>
    <w:rsid w:val="00975EDA"/>
    <w:rsid w:val="009B7E9A"/>
    <w:rsid w:val="00A112D6"/>
    <w:rsid w:val="00A33695"/>
    <w:rsid w:val="00A83E54"/>
    <w:rsid w:val="00AB3521"/>
    <w:rsid w:val="00B263A5"/>
    <w:rsid w:val="00B47B32"/>
    <w:rsid w:val="00BD3173"/>
    <w:rsid w:val="00BE5F22"/>
    <w:rsid w:val="00C5207B"/>
    <w:rsid w:val="00CC2E9C"/>
    <w:rsid w:val="00D44C3E"/>
    <w:rsid w:val="00D9107F"/>
    <w:rsid w:val="00E72FB0"/>
    <w:rsid w:val="00E9324A"/>
    <w:rsid w:val="00EB7DAC"/>
    <w:rsid w:val="00F00B4B"/>
    <w:rsid w:val="00F9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3828D"/>
  <w15:chartTrackingRefBased/>
  <w15:docId w15:val="{8A113936-ABAF-4839-A8D1-8F2CA65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D3D"/>
    <w:rPr>
      <w:color w:val="0563C1" w:themeColor="hyperlink"/>
      <w:u w:val="single"/>
    </w:rPr>
  </w:style>
  <w:style w:type="character" w:styleId="UnresolvedMention">
    <w:name w:val="Unresolved Mention"/>
    <w:basedOn w:val="DefaultParagraphFont"/>
    <w:uiPriority w:val="99"/>
    <w:semiHidden/>
    <w:unhideWhenUsed/>
    <w:rsid w:val="00273D3D"/>
    <w:rPr>
      <w:color w:val="605E5C"/>
      <w:shd w:val="clear" w:color="auto" w:fill="E1DFDD"/>
    </w:rPr>
  </w:style>
  <w:style w:type="character" w:styleId="FollowedHyperlink">
    <w:name w:val="FollowedHyperlink"/>
    <w:basedOn w:val="DefaultParagraphFont"/>
    <w:uiPriority w:val="99"/>
    <w:semiHidden/>
    <w:unhideWhenUsed/>
    <w:rsid w:val="00BE5F22"/>
    <w:rPr>
      <w:color w:val="954F72" w:themeColor="followedHyperlink"/>
      <w:u w:val="single"/>
    </w:rPr>
  </w:style>
  <w:style w:type="paragraph" w:styleId="ListParagraph">
    <w:name w:val="List Paragraph"/>
    <w:basedOn w:val="Normal"/>
    <w:uiPriority w:val="34"/>
    <w:qFormat/>
    <w:rsid w:val="00541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tls/SchoolRecognition" TargetMode="External"/><Relationship Id="rId3" Type="http://schemas.openxmlformats.org/officeDocument/2006/relationships/settings" Target="settings.xml"/><Relationship Id="rId7" Type="http://schemas.openxmlformats.org/officeDocument/2006/relationships/hyperlink" Target="https://education.alaska.gov/tls/SchoolRecog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alaska.gov/tls/Schoo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Susan D (EED)</dc:creator>
  <cp:keywords/>
  <dc:description/>
  <cp:lastModifiedBy>Forbes, Susan D (EED)</cp:lastModifiedBy>
  <cp:revision>25</cp:revision>
  <dcterms:created xsi:type="dcterms:W3CDTF">2022-05-10T21:53:00Z</dcterms:created>
  <dcterms:modified xsi:type="dcterms:W3CDTF">2022-05-10T22:17:00Z</dcterms:modified>
</cp:coreProperties>
</file>